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66" w:rsidRPr="000938D7" w:rsidRDefault="00DE1D66" w:rsidP="00DE1D6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938D7">
        <w:rPr>
          <w:rFonts w:ascii="Times New Roman" w:eastAsia="Times New Roman" w:hAnsi="Times New Roman" w:cs="Times New Roman"/>
          <w:b/>
          <w:sz w:val="18"/>
          <w:szCs w:val="18"/>
        </w:rPr>
        <w:t>Информация</w:t>
      </w:r>
      <w:r w:rsidR="00E43E08" w:rsidRPr="000938D7">
        <w:rPr>
          <w:rFonts w:ascii="Times New Roman" w:eastAsia="Times New Roman" w:hAnsi="Times New Roman" w:cs="Times New Roman"/>
          <w:b/>
          <w:sz w:val="18"/>
          <w:szCs w:val="18"/>
        </w:rPr>
        <w:t xml:space="preserve"> о проведении ТОО «Лайтэк»</w:t>
      </w:r>
    </w:p>
    <w:p w:rsidR="006B0C7E" w:rsidRPr="000938D7" w:rsidRDefault="00DE1D66" w:rsidP="006B0C7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938D7">
        <w:rPr>
          <w:rFonts w:ascii="Times New Roman" w:eastAsia="Times New Roman" w:hAnsi="Times New Roman" w:cs="Times New Roman"/>
          <w:b/>
          <w:sz w:val="18"/>
          <w:szCs w:val="18"/>
        </w:rPr>
        <w:t>отчет</w:t>
      </w:r>
      <w:r w:rsidR="00E43E08" w:rsidRPr="000938D7">
        <w:rPr>
          <w:rFonts w:ascii="Times New Roman" w:eastAsia="Times New Roman" w:hAnsi="Times New Roman" w:cs="Times New Roman"/>
          <w:b/>
          <w:sz w:val="18"/>
          <w:szCs w:val="18"/>
        </w:rPr>
        <w:t>а</w:t>
      </w:r>
      <w:r w:rsidRPr="000938D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B0C7E" w:rsidRPr="000938D7">
        <w:rPr>
          <w:rFonts w:ascii="Times New Roman" w:eastAsia="Times New Roman" w:hAnsi="Times New Roman" w:cs="Times New Roman"/>
          <w:b/>
          <w:sz w:val="18"/>
          <w:szCs w:val="18"/>
        </w:rPr>
        <w:t xml:space="preserve">по итогам </w:t>
      </w:r>
      <w:r w:rsidR="00E43E08" w:rsidRPr="000938D7">
        <w:rPr>
          <w:rFonts w:ascii="Times New Roman" w:eastAsia="Times New Roman" w:hAnsi="Times New Roman" w:cs="Times New Roman"/>
          <w:b/>
          <w:sz w:val="18"/>
          <w:szCs w:val="18"/>
        </w:rPr>
        <w:t>20</w:t>
      </w:r>
      <w:r w:rsidR="00FC0E7C" w:rsidRPr="000938D7">
        <w:rPr>
          <w:rFonts w:ascii="Times New Roman" w:eastAsia="Times New Roman" w:hAnsi="Times New Roman" w:cs="Times New Roman"/>
          <w:b/>
          <w:sz w:val="18"/>
          <w:szCs w:val="18"/>
        </w:rPr>
        <w:t>20</w:t>
      </w:r>
      <w:r w:rsidR="00E43E08" w:rsidRPr="000938D7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 </w:t>
      </w:r>
      <w:r w:rsidR="006B0C7E" w:rsidRPr="000938D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6B0C7E" w:rsidRPr="000938D7" w:rsidRDefault="006B0C7E" w:rsidP="006B0C7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938D7">
        <w:rPr>
          <w:rFonts w:ascii="Times New Roman" w:eastAsia="Times New Roman" w:hAnsi="Times New Roman" w:cs="Times New Roman"/>
          <w:b/>
          <w:sz w:val="18"/>
          <w:szCs w:val="18"/>
        </w:rPr>
        <w:t xml:space="preserve">об исполнении утвержденной тарифной сметы, об исполнении утвержденной инвестиционной программы </w:t>
      </w:r>
      <w:r w:rsidR="00DE1D66" w:rsidRPr="000938D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DE1D66" w:rsidRPr="000938D7" w:rsidRDefault="00DE1D66" w:rsidP="00DE1D6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938D7">
        <w:rPr>
          <w:rFonts w:ascii="Times New Roman" w:eastAsia="Times New Roman" w:hAnsi="Times New Roman" w:cs="Times New Roman"/>
          <w:b/>
          <w:sz w:val="18"/>
          <w:szCs w:val="18"/>
        </w:rPr>
        <w:t xml:space="preserve">перед потребителями и иными заинтересованными лицами </w:t>
      </w:r>
    </w:p>
    <w:p w:rsidR="00E43E08" w:rsidRPr="000938D7" w:rsidRDefault="00E43E08" w:rsidP="00E43E08">
      <w:pPr>
        <w:pStyle w:val="aa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8D7">
        <w:rPr>
          <w:rFonts w:ascii="Times New Roman" w:eastAsia="Times New Roman" w:hAnsi="Times New Roman" w:cs="Times New Roman"/>
          <w:sz w:val="18"/>
          <w:szCs w:val="18"/>
        </w:rPr>
        <w:t>Согласно Закону Республики Казахстан «О естественных монополиях» ТОО «Лайтэк» провело публичные слушания по отчету по итогам 2</w:t>
      </w:r>
      <w:r w:rsidR="00FC0E7C" w:rsidRPr="000938D7">
        <w:rPr>
          <w:rFonts w:ascii="Times New Roman" w:eastAsia="Times New Roman" w:hAnsi="Times New Roman" w:cs="Times New Roman"/>
          <w:sz w:val="18"/>
          <w:szCs w:val="18"/>
        </w:rPr>
        <w:t>020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 xml:space="preserve"> года перед своими потребителями и иными заинтересованными лицами.</w:t>
      </w:r>
    </w:p>
    <w:p w:rsidR="00E43E08" w:rsidRPr="000938D7" w:rsidRDefault="00E43E08" w:rsidP="00E43E08">
      <w:pPr>
        <w:pStyle w:val="aa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8D7">
        <w:rPr>
          <w:rFonts w:ascii="Times New Roman" w:eastAsia="Times New Roman" w:hAnsi="Times New Roman" w:cs="Times New Roman"/>
          <w:sz w:val="18"/>
          <w:szCs w:val="18"/>
        </w:rPr>
        <w:t>С информацией: об исполнении утвержденной на 20</w:t>
      </w:r>
      <w:r w:rsidR="00FC0E7C" w:rsidRPr="000938D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 xml:space="preserve"> год инвестиционной программы, об основных финансово-экономических показателях, об объемах представленных регулируемых услуг, о проводимой в течение года работе с потребителями, о постатейном исполнении утвержденной на 20</w:t>
      </w:r>
      <w:r w:rsidR="00FC0E7C" w:rsidRPr="000938D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 xml:space="preserve"> год тарифной сметы, о перспективах деятельности на предстоящий 202</w:t>
      </w:r>
      <w:r w:rsidR="00FC0E7C" w:rsidRPr="000938D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 xml:space="preserve"> год выступил </w:t>
      </w:r>
      <w:r w:rsidR="00FC0E7C" w:rsidRPr="000938D7">
        <w:rPr>
          <w:rFonts w:ascii="Times New Roman" w:eastAsia="Times New Roman" w:hAnsi="Times New Roman" w:cs="Times New Roman"/>
          <w:sz w:val="18"/>
          <w:szCs w:val="18"/>
        </w:rPr>
        <w:t>заместитель директора ТОО «Лайтэк»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90A3F" w:rsidRPr="000938D7" w:rsidRDefault="002E73B4" w:rsidP="006A2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8D7">
        <w:rPr>
          <w:rFonts w:ascii="Times New Roman" w:eastAsia="Times New Roman" w:hAnsi="Times New Roman" w:cs="Times New Roman"/>
          <w:sz w:val="18"/>
          <w:szCs w:val="18"/>
        </w:rPr>
        <w:t>Основной  деятельностью  ТОО «</w:t>
      </w:r>
      <w:r w:rsidR="00505F45" w:rsidRPr="000938D7">
        <w:rPr>
          <w:rFonts w:ascii="Times New Roman" w:eastAsia="Times New Roman" w:hAnsi="Times New Roman" w:cs="Times New Roman"/>
          <w:sz w:val="18"/>
          <w:szCs w:val="18"/>
        </w:rPr>
        <w:t>Лайтэк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>» является транспортировка вырабатываемой электрической энергии Степногорской ТЭЦ по электрическим сетям, принадлежащим ТОО «</w:t>
      </w:r>
      <w:r w:rsidR="00505F45" w:rsidRPr="000938D7">
        <w:rPr>
          <w:rFonts w:ascii="Times New Roman" w:eastAsia="Times New Roman" w:hAnsi="Times New Roman" w:cs="Times New Roman"/>
          <w:sz w:val="18"/>
          <w:szCs w:val="18"/>
        </w:rPr>
        <w:t>Лайтэк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 xml:space="preserve">»,  посредством передаточных устройств до потребителей </w:t>
      </w:r>
      <w:r w:rsidR="00F8542B" w:rsidRPr="000938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>г. Степногорска</w:t>
      </w:r>
      <w:r w:rsidR="00384906" w:rsidRPr="000938D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A2E10" w:rsidRPr="000938D7" w:rsidRDefault="00647F14" w:rsidP="00E43E08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8D7">
        <w:rPr>
          <w:rFonts w:ascii="Times New Roman" w:eastAsia="Times New Roman" w:hAnsi="Times New Roman" w:cs="Times New Roman"/>
          <w:sz w:val="18"/>
          <w:szCs w:val="18"/>
        </w:rPr>
        <w:t>ТОО «</w:t>
      </w:r>
      <w:r w:rsidR="00505F45" w:rsidRPr="000938D7">
        <w:rPr>
          <w:rFonts w:ascii="Times New Roman" w:eastAsia="Times New Roman" w:hAnsi="Times New Roman" w:cs="Times New Roman"/>
          <w:sz w:val="18"/>
          <w:szCs w:val="18"/>
        </w:rPr>
        <w:t>Лайтэк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>» на 20</w:t>
      </w:r>
      <w:r w:rsidR="00FC0E7C" w:rsidRPr="000938D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 xml:space="preserve"> год была утверждена инвестиционная программа на сумму </w:t>
      </w:r>
      <w:r w:rsidR="00505F45" w:rsidRPr="000938D7">
        <w:rPr>
          <w:rFonts w:ascii="Times New Roman" w:eastAsia="Times New Roman" w:hAnsi="Times New Roman" w:cs="Times New Roman"/>
          <w:sz w:val="18"/>
          <w:szCs w:val="18"/>
        </w:rPr>
        <w:t>14 500,0</w:t>
      </w:r>
      <w:r w:rsidRPr="000938D7">
        <w:rPr>
          <w:rFonts w:ascii="Times New Roman" w:eastAsia="Times New Roman" w:hAnsi="Times New Roman" w:cs="Times New Roman"/>
          <w:sz w:val="18"/>
          <w:szCs w:val="18"/>
        </w:rPr>
        <w:t xml:space="preserve"> тыс. тенге. Все запланированные мероприятия по утвержденной инвестиционной программе выполнены в срок и в полном объеме</w:t>
      </w:r>
      <w:r w:rsidR="00505F45" w:rsidRPr="000938D7">
        <w:rPr>
          <w:rFonts w:ascii="Times New Roman" w:eastAsia="Times New Roman" w:hAnsi="Times New Roman" w:cs="Times New Roman"/>
          <w:sz w:val="18"/>
          <w:szCs w:val="18"/>
        </w:rPr>
        <w:t xml:space="preserve"> на сумму </w:t>
      </w:r>
      <w:r w:rsidR="001E4FD1" w:rsidRPr="000938D7">
        <w:rPr>
          <w:rFonts w:ascii="Times New Roman" w:eastAsia="Times New Roman" w:hAnsi="Times New Roman" w:cs="Times New Roman"/>
          <w:sz w:val="18"/>
          <w:szCs w:val="18"/>
        </w:rPr>
        <w:t>30 559</w:t>
      </w:r>
      <w:r w:rsidR="00505F45" w:rsidRPr="000938D7">
        <w:rPr>
          <w:rFonts w:ascii="Times New Roman" w:eastAsia="Times New Roman" w:hAnsi="Times New Roman" w:cs="Times New Roman"/>
          <w:sz w:val="18"/>
          <w:szCs w:val="18"/>
        </w:rPr>
        <w:t xml:space="preserve"> тыс. тенге</w:t>
      </w:r>
      <w:r w:rsidR="009D40A8" w:rsidRPr="000938D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E4FD1" w:rsidRPr="000938D7" w:rsidRDefault="001E4FD1" w:rsidP="001E4FD1">
      <w:pPr>
        <w:pStyle w:val="a4"/>
        <w:spacing w:after="0"/>
        <w:ind w:left="0" w:firstLine="540"/>
        <w:jc w:val="both"/>
        <w:rPr>
          <w:sz w:val="18"/>
          <w:szCs w:val="18"/>
        </w:rPr>
      </w:pPr>
      <w:r w:rsidRPr="000938D7">
        <w:rPr>
          <w:sz w:val="18"/>
          <w:szCs w:val="18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Акмолинской области № 193-ОД от 18 ноября 2020 года ТОО «Лайтэк» была утверждена тарифная смета с учетом изменений (корректировок) на регулируемые услуги по передаче электрической энергии на 2020 год с утвержденным тарифом в размере 1,28 тенге/кВт*ч без учета НДС.</w:t>
      </w:r>
    </w:p>
    <w:p w:rsidR="00DA2D45" w:rsidRPr="000938D7" w:rsidRDefault="00DA2D45" w:rsidP="00DA2D45">
      <w:pPr>
        <w:pStyle w:val="2"/>
        <w:spacing w:after="0" w:line="240" w:lineRule="auto"/>
        <w:ind w:left="0" w:firstLine="567"/>
        <w:jc w:val="both"/>
        <w:rPr>
          <w:sz w:val="18"/>
          <w:szCs w:val="18"/>
        </w:rPr>
      </w:pPr>
      <w:r w:rsidRPr="000938D7">
        <w:rPr>
          <w:sz w:val="18"/>
          <w:szCs w:val="18"/>
        </w:rPr>
        <w:t xml:space="preserve">Анализ исполнения тарифной сметы показал, что фактические затраты по передаче и распределению электрической энергии за 2020 год составили 337 783,9 тыс. тенге, против утвержденных в тарифной смете 399 418,6 тыс. тенге, что меньше  на 61 634,7 тыс. тенге или на 15,4%. </w:t>
      </w:r>
    </w:p>
    <w:tbl>
      <w:tblPr>
        <w:tblW w:w="16033" w:type="dxa"/>
        <w:tblInd w:w="93" w:type="dxa"/>
        <w:tblLook w:val="04A0"/>
      </w:tblPr>
      <w:tblGrid>
        <w:gridCol w:w="820"/>
        <w:gridCol w:w="4157"/>
        <w:gridCol w:w="1540"/>
        <w:gridCol w:w="1612"/>
        <w:gridCol w:w="1660"/>
        <w:gridCol w:w="1315"/>
        <w:gridCol w:w="4929"/>
      </w:tblGrid>
      <w:tr w:rsidR="00DA2D45" w:rsidRPr="00DA2D45" w:rsidTr="000938D7">
        <w:trPr>
          <w:trHeight w:val="8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показателей тарифной сметы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Предусмотрено в утвержденной тарифной смете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Фактические сложившиеся показатели тарифной сметы</w:t>
            </w:r>
            <w:r w:rsidRPr="00DA2D4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отклонение, %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Причины отклонения</w:t>
            </w:r>
          </w:p>
        </w:tc>
      </w:tr>
      <w:tr w:rsidR="00DA2D45" w:rsidRPr="00DA2D45" w:rsidTr="000938D7">
        <w:trPr>
          <w:trHeight w:val="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Затраты на предоставление услуг</w:t>
            </w:r>
            <w:r w:rsidRPr="00093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всего, в т.ч.: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383 661,2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318 114,2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-17,1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09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Материальные затраты</w:t>
            </w:r>
            <w:r w:rsidR="00093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1 325,8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0938D7" w:rsidP="0009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стоимости материалов</w:t>
            </w:r>
            <w:r w:rsidR="00DA2D45"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0938D7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Затраты на оплату труда </w:t>
            </w:r>
            <w:r w:rsidR="00DA2D45"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12 908,4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численности производственного персонала</w:t>
            </w: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5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Амортизация основных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12 684,0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32 754,3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проведения ремонтов, приводящих к росту стоимости ОС и выполнения мероприятий по ИП за 2015-2020 гг</w:t>
            </w:r>
          </w:p>
        </w:tc>
      </w:tr>
      <w:tr w:rsidR="00DA2D45" w:rsidRPr="00DA2D45" w:rsidTr="000938D7">
        <w:trPr>
          <w:trHeight w:val="1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11 220,4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43 907,1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291,3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необходимость в проведении текущих ремонтов оборудования, а также увеличение стоимости материалов</w:t>
            </w:r>
          </w:p>
        </w:tc>
      </w:tr>
      <w:tr w:rsidR="00DA2D45" w:rsidRPr="00DA2D45" w:rsidTr="000938D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сторонних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7 990,5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1 314,9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38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появление новых статей затрат, не предусмотренных в утвержденной тарифной смете, таких как тех.обслуживание телеком. оборудования</w:t>
            </w:r>
            <w:r w:rsidRPr="00DA2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Pr="000938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тех.экспертиза инвестиционной программы</w:t>
            </w:r>
          </w:p>
        </w:tc>
      </w:tr>
      <w:tr w:rsidR="00DA2D45" w:rsidRPr="00DA2D45" w:rsidTr="000938D7">
        <w:trPr>
          <w:trHeight w:val="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затраты, всего, в т.ч.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409,4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38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 счет появления новой статьи затрат на аренду складского помещения</w:t>
            </w:r>
            <w:r w:rsidRPr="00DA2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1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затраты на компенсацию НТП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348 539,5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218 304,3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-37,4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экономия затрат за счет снижения цены на закуп НТП по результатам проведенных тендерных процедур</w:t>
            </w:r>
          </w:p>
        </w:tc>
      </w:tr>
      <w:tr w:rsidR="00DA2D45" w:rsidRPr="00DA2D45" w:rsidTr="000938D7">
        <w:trPr>
          <w:trHeight w:val="1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периода,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15 757,4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19 669,7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09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Общие администрат</w:t>
            </w:r>
            <w:r w:rsidR="00093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ивные </w:t>
            </w: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  <w:r w:rsidR="00093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15 757,4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19 669,7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0938D7" w:rsidP="0009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численности административного персонала</w:t>
            </w:r>
            <w:r w:rsidRPr="00093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соответственно ФОТ и соц.отчислений</w:t>
            </w:r>
            <w:r w:rsidR="00DA2D45"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0938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 др.</w:t>
            </w:r>
          </w:p>
        </w:tc>
      </w:tr>
      <w:tr w:rsidR="00DA2D45" w:rsidRPr="00DA2D45" w:rsidTr="000938D7">
        <w:trPr>
          <w:trHeight w:val="7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Нормативные технические потери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1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тыс.кВт*ч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21 364,6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24 497,5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затрат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399 418,6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337 783,9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-15,4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 (РБА*СП)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1 816,0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126 228,0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6 850,9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Регулируемая база задействованных активов(РБА)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229 998,3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772 648,2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235,9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401 234,6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464 012,0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Объем оказываемых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тыс.кВт*ч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314 029,1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362 509,3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объема транспортируемой эл.энергии</w:t>
            </w:r>
          </w:p>
        </w:tc>
      </w:tr>
      <w:tr w:rsidR="00DA2D45" w:rsidRPr="00DA2D45" w:rsidTr="000938D7">
        <w:trPr>
          <w:trHeight w:val="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Отпуск в сеть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тыс.кВт*ч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335 393,7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387 006,9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2D45" w:rsidRPr="00DA2D45" w:rsidTr="000938D7">
        <w:trPr>
          <w:trHeight w:val="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Тариф (без НДС)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тенге/кВт*ч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45" w:rsidRPr="00DA2D45" w:rsidRDefault="00DA2D45" w:rsidP="00DA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CB63DE" w:rsidRDefault="00CB63DE" w:rsidP="00E43E08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6A2E10" w:rsidRDefault="006A2E10" w:rsidP="00E43E08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3DE">
        <w:rPr>
          <w:rFonts w:ascii="Times New Roman" w:eastAsia="Times New Roman" w:hAnsi="Times New Roman" w:cs="Times New Roman"/>
          <w:sz w:val="20"/>
          <w:szCs w:val="20"/>
        </w:rPr>
        <w:t>Исходя из полученных доходов и сложившихся затрат фактический тариф на оказание услуг по передаче и распределен</w:t>
      </w:r>
      <w:r w:rsidR="0017325A">
        <w:rPr>
          <w:rFonts w:ascii="Times New Roman" w:eastAsia="Times New Roman" w:hAnsi="Times New Roman" w:cs="Times New Roman"/>
          <w:sz w:val="20"/>
          <w:szCs w:val="20"/>
        </w:rPr>
        <w:t>ию электрической энергии  за 2020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год составил  </w:t>
      </w:r>
      <w:r w:rsidR="0017325A">
        <w:rPr>
          <w:rFonts w:ascii="Times New Roman" w:eastAsia="Times New Roman" w:hAnsi="Times New Roman" w:cs="Times New Roman"/>
          <w:sz w:val="20"/>
          <w:szCs w:val="20"/>
        </w:rPr>
        <w:t>1,28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тенге за 1 кВт*ч без учета НДС, что соответствует утвержденному тарифу.</w:t>
      </w:r>
    </w:p>
    <w:p w:rsidR="00EF0B6D" w:rsidRPr="00EF0B6D" w:rsidRDefault="00EF0B6D" w:rsidP="00EF0B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9A5">
        <w:t xml:space="preserve">        </w:t>
      </w:r>
      <w:r>
        <w:t xml:space="preserve">   </w:t>
      </w:r>
      <w:r w:rsidRPr="00EF0B6D">
        <w:rPr>
          <w:rFonts w:ascii="Times New Roman" w:hAnsi="Times New Roman" w:cs="Times New Roman"/>
          <w:sz w:val="20"/>
          <w:szCs w:val="20"/>
        </w:rPr>
        <w:t>По итогам 2020 года ТОО «Лайтэк» был получен доход в сумме 464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F0B6D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млн</w:t>
      </w:r>
      <w:r w:rsidRPr="00EF0B6D">
        <w:rPr>
          <w:rFonts w:ascii="Times New Roman" w:hAnsi="Times New Roman" w:cs="Times New Roman"/>
          <w:sz w:val="20"/>
          <w:szCs w:val="20"/>
        </w:rPr>
        <w:t>. тенге, в том числе от оказания регулируемых услуг по передаче  электрической энергии доход составил  464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F0B6D">
        <w:rPr>
          <w:rFonts w:ascii="Times New Roman" w:hAnsi="Times New Roman" w:cs="Times New Roman"/>
          <w:sz w:val="20"/>
          <w:szCs w:val="20"/>
        </w:rPr>
        <w:t> 0</w:t>
      </w:r>
      <w:r>
        <w:rPr>
          <w:rFonts w:ascii="Times New Roman" w:hAnsi="Times New Roman" w:cs="Times New Roman"/>
          <w:sz w:val="20"/>
          <w:szCs w:val="20"/>
        </w:rPr>
        <w:t xml:space="preserve"> млн</w:t>
      </w:r>
      <w:r w:rsidRPr="00EF0B6D">
        <w:rPr>
          <w:rFonts w:ascii="Times New Roman" w:hAnsi="Times New Roman" w:cs="Times New Roman"/>
          <w:sz w:val="20"/>
          <w:szCs w:val="20"/>
        </w:rPr>
        <w:t>. тенге.</w:t>
      </w:r>
    </w:p>
    <w:p w:rsidR="00EF0B6D" w:rsidRPr="00EF0B6D" w:rsidRDefault="00EF0B6D" w:rsidP="00EF0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0B6D">
        <w:rPr>
          <w:rFonts w:ascii="Times New Roman" w:hAnsi="Times New Roman" w:cs="Times New Roman"/>
          <w:sz w:val="20"/>
          <w:szCs w:val="20"/>
        </w:rPr>
        <w:t>Расходы за 2020 год составили 338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F0B6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млн</w:t>
      </w:r>
      <w:r w:rsidRPr="00EF0B6D">
        <w:rPr>
          <w:rFonts w:ascii="Times New Roman" w:hAnsi="Times New Roman" w:cs="Times New Roman"/>
          <w:sz w:val="20"/>
          <w:szCs w:val="20"/>
        </w:rPr>
        <w:t>. тенге, в том числе по оказанию регулируемых услуг 337</w:t>
      </w:r>
      <w:r>
        <w:rPr>
          <w:rFonts w:ascii="Times New Roman" w:hAnsi="Times New Roman" w:cs="Times New Roman"/>
          <w:sz w:val="20"/>
          <w:szCs w:val="20"/>
        </w:rPr>
        <w:t>,8 млн</w:t>
      </w:r>
      <w:r w:rsidRPr="00EF0B6D">
        <w:rPr>
          <w:rFonts w:ascii="Times New Roman" w:hAnsi="Times New Roman" w:cs="Times New Roman"/>
          <w:sz w:val="20"/>
          <w:szCs w:val="20"/>
        </w:rPr>
        <w:t>. тенге, из них себестоимость регулируемых услуг  318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F0B6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млн</w:t>
      </w:r>
      <w:r w:rsidRPr="00EF0B6D">
        <w:rPr>
          <w:rFonts w:ascii="Times New Roman" w:hAnsi="Times New Roman" w:cs="Times New Roman"/>
          <w:sz w:val="20"/>
          <w:szCs w:val="20"/>
        </w:rPr>
        <w:t>. тенге, расходы периода 19</w:t>
      </w:r>
      <w:r>
        <w:rPr>
          <w:rFonts w:ascii="Times New Roman" w:hAnsi="Times New Roman" w:cs="Times New Roman"/>
          <w:sz w:val="20"/>
          <w:szCs w:val="20"/>
        </w:rPr>
        <w:t>,7 млн</w:t>
      </w:r>
      <w:r w:rsidRPr="00EF0B6D">
        <w:rPr>
          <w:rFonts w:ascii="Times New Roman" w:hAnsi="Times New Roman" w:cs="Times New Roman"/>
          <w:sz w:val="20"/>
          <w:szCs w:val="20"/>
        </w:rPr>
        <w:t>. тенге.  Финансовым результатом за 2020 год до налогообложения (уплата КПН) является прибыль в сумме 125</w:t>
      </w:r>
      <w:r>
        <w:rPr>
          <w:rFonts w:ascii="Times New Roman" w:hAnsi="Times New Roman" w:cs="Times New Roman"/>
          <w:sz w:val="20"/>
          <w:szCs w:val="20"/>
        </w:rPr>
        <w:t>,8 млн</w:t>
      </w:r>
      <w:r w:rsidRPr="00EF0B6D">
        <w:rPr>
          <w:rFonts w:ascii="Times New Roman" w:hAnsi="Times New Roman" w:cs="Times New Roman"/>
          <w:sz w:val="20"/>
          <w:szCs w:val="20"/>
        </w:rPr>
        <w:t>. тенге, после налогообложения прибыль в сумме 123</w:t>
      </w:r>
      <w:r>
        <w:rPr>
          <w:rFonts w:ascii="Times New Roman" w:hAnsi="Times New Roman" w:cs="Times New Roman"/>
          <w:sz w:val="20"/>
          <w:szCs w:val="20"/>
        </w:rPr>
        <w:t>,1 млн</w:t>
      </w:r>
      <w:r w:rsidRPr="00EF0B6D">
        <w:rPr>
          <w:rFonts w:ascii="Times New Roman" w:hAnsi="Times New Roman" w:cs="Times New Roman"/>
          <w:sz w:val="20"/>
          <w:szCs w:val="20"/>
        </w:rPr>
        <w:t>. тенге.</w:t>
      </w:r>
    </w:p>
    <w:p w:rsidR="0017325A" w:rsidRPr="00EF0B6D" w:rsidRDefault="00EF0B6D" w:rsidP="00EF0B6D">
      <w:pPr>
        <w:pStyle w:val="aa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F0B6D">
        <w:rPr>
          <w:rFonts w:ascii="Times New Roman" w:hAnsi="Times New Roman" w:cs="Times New Roman"/>
          <w:sz w:val="20"/>
          <w:szCs w:val="20"/>
        </w:rPr>
        <w:t>Утвержденный в тарифной смете объем передачи электрической энергии составляет 314 029,1 тыс. кВт*ч. Фактический объем передачи электрической энергии за 2020 год составил  362 509,3 тыс. кВт*ч, что больше объема в утвержденной тарифной смете  на 15,4 % или на 48 480,2 тыс. кВт*ч.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Ограничений по передаче электроэнергии не было. Нормативные технические потери в сетях составили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24 497,5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кВт*ч или </w:t>
      </w:r>
      <w:r>
        <w:rPr>
          <w:rFonts w:ascii="Times New Roman" w:eastAsia="Times New Roman" w:hAnsi="Times New Roman" w:cs="Times New Roman"/>
          <w:sz w:val="20"/>
          <w:szCs w:val="20"/>
        </w:rPr>
        <w:t>6,33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%  к отпуску в сеть </w:t>
      </w:r>
      <w:r>
        <w:rPr>
          <w:rFonts w:ascii="Times New Roman" w:eastAsia="Times New Roman" w:hAnsi="Times New Roman" w:cs="Times New Roman"/>
          <w:sz w:val="20"/>
          <w:szCs w:val="20"/>
        </w:rPr>
        <w:t>387 006,8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кВт*ч.</w:t>
      </w:r>
    </w:p>
    <w:p w:rsidR="00C332AC" w:rsidRPr="00CB63DE" w:rsidRDefault="00CD0479" w:rsidP="00E43E08">
      <w:pPr>
        <w:pStyle w:val="aa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B63DE">
        <w:rPr>
          <w:rFonts w:ascii="Times New Roman" w:hAnsi="Times New Roman" w:cs="Times New Roman"/>
          <w:sz w:val="20"/>
          <w:szCs w:val="20"/>
        </w:rPr>
        <w:t>Поставка электрической энергии</w:t>
      </w:r>
      <w:r w:rsidR="00647F14" w:rsidRPr="00CB63DE">
        <w:rPr>
          <w:rFonts w:ascii="Times New Roman" w:hAnsi="Times New Roman" w:cs="Times New Roman"/>
          <w:sz w:val="20"/>
          <w:szCs w:val="20"/>
        </w:rPr>
        <w:t xml:space="preserve"> </w:t>
      </w:r>
      <w:r w:rsidRPr="00CB63DE">
        <w:rPr>
          <w:rFonts w:ascii="Times New Roman" w:hAnsi="Times New Roman" w:cs="Times New Roman"/>
          <w:sz w:val="20"/>
          <w:szCs w:val="20"/>
        </w:rPr>
        <w:t xml:space="preserve">потребителям </w:t>
      </w:r>
      <w:r w:rsidR="00647F14" w:rsidRPr="00CB63DE">
        <w:rPr>
          <w:rFonts w:ascii="Times New Roman" w:hAnsi="Times New Roman" w:cs="Times New Roman"/>
          <w:sz w:val="20"/>
          <w:szCs w:val="20"/>
        </w:rPr>
        <w:t>в 20</w:t>
      </w:r>
      <w:r w:rsidR="00EF0B6D">
        <w:rPr>
          <w:rFonts w:ascii="Times New Roman" w:hAnsi="Times New Roman" w:cs="Times New Roman"/>
          <w:sz w:val="20"/>
          <w:szCs w:val="20"/>
        </w:rPr>
        <w:t>20</w:t>
      </w:r>
      <w:r w:rsidR="00647F14" w:rsidRPr="00CB63DE">
        <w:rPr>
          <w:rFonts w:ascii="Times New Roman" w:hAnsi="Times New Roman" w:cs="Times New Roman"/>
          <w:sz w:val="20"/>
          <w:szCs w:val="20"/>
        </w:rPr>
        <w:t xml:space="preserve"> году </w:t>
      </w:r>
      <w:r w:rsidRPr="00CB63DE">
        <w:rPr>
          <w:rFonts w:ascii="Times New Roman" w:hAnsi="Times New Roman" w:cs="Times New Roman"/>
          <w:sz w:val="20"/>
          <w:szCs w:val="20"/>
        </w:rPr>
        <w:t>производи</w:t>
      </w:r>
      <w:r w:rsidR="00647F14" w:rsidRPr="00CB63DE">
        <w:rPr>
          <w:rFonts w:ascii="Times New Roman" w:hAnsi="Times New Roman" w:cs="Times New Roman"/>
          <w:sz w:val="20"/>
          <w:szCs w:val="20"/>
        </w:rPr>
        <w:t>лась</w:t>
      </w:r>
      <w:r w:rsidRPr="00CB63DE">
        <w:rPr>
          <w:rFonts w:ascii="Times New Roman" w:hAnsi="Times New Roman" w:cs="Times New Roman"/>
          <w:sz w:val="20"/>
          <w:szCs w:val="20"/>
        </w:rPr>
        <w:t xml:space="preserve"> в соответствии с годовыми, квартальными, месячными планами и суточными графиками отпуска электроэнергии со</w:t>
      </w:r>
      <w:r w:rsidR="00C37E86" w:rsidRPr="00CB63DE">
        <w:rPr>
          <w:rFonts w:ascii="Times New Roman" w:hAnsi="Times New Roman" w:cs="Times New Roman"/>
          <w:sz w:val="20"/>
          <w:szCs w:val="20"/>
        </w:rPr>
        <w:t>гласно заключенным договорам</w:t>
      </w:r>
      <w:r w:rsidRPr="00CB63DE">
        <w:rPr>
          <w:rFonts w:ascii="Times New Roman" w:hAnsi="Times New Roman" w:cs="Times New Roman"/>
          <w:sz w:val="20"/>
          <w:szCs w:val="20"/>
        </w:rPr>
        <w:t>. Показатели качества поставляемой электрической энергии соответствуют ГОСТ.  В течени</w:t>
      </w:r>
      <w:r w:rsidR="00A943A2" w:rsidRPr="00CB63DE">
        <w:rPr>
          <w:rFonts w:ascii="Times New Roman" w:hAnsi="Times New Roman" w:cs="Times New Roman"/>
          <w:sz w:val="20"/>
          <w:szCs w:val="20"/>
        </w:rPr>
        <w:t>е</w:t>
      </w:r>
      <w:r w:rsidRPr="00CB63DE">
        <w:rPr>
          <w:rFonts w:ascii="Times New Roman" w:hAnsi="Times New Roman" w:cs="Times New Roman"/>
          <w:sz w:val="20"/>
          <w:szCs w:val="20"/>
        </w:rPr>
        <w:t xml:space="preserve"> 20</w:t>
      </w:r>
      <w:r w:rsidR="00EF0B6D">
        <w:rPr>
          <w:rFonts w:ascii="Times New Roman" w:hAnsi="Times New Roman" w:cs="Times New Roman"/>
          <w:sz w:val="20"/>
          <w:szCs w:val="20"/>
        </w:rPr>
        <w:t>20</w:t>
      </w:r>
      <w:r w:rsidRPr="00CB63DE">
        <w:rPr>
          <w:rFonts w:ascii="Times New Roman" w:hAnsi="Times New Roman" w:cs="Times New Roman"/>
          <w:sz w:val="20"/>
          <w:szCs w:val="20"/>
        </w:rPr>
        <w:t xml:space="preserve"> года технологических нарушений</w:t>
      </w:r>
      <w:r w:rsidR="00A943A2" w:rsidRPr="00CB63DE">
        <w:rPr>
          <w:rFonts w:ascii="Times New Roman" w:hAnsi="Times New Roman" w:cs="Times New Roman"/>
          <w:sz w:val="20"/>
          <w:szCs w:val="20"/>
        </w:rPr>
        <w:t xml:space="preserve"> не наблюдалось</w:t>
      </w:r>
      <w:r w:rsidRPr="00CB63DE">
        <w:rPr>
          <w:rFonts w:ascii="Times New Roman" w:hAnsi="Times New Roman" w:cs="Times New Roman"/>
          <w:sz w:val="20"/>
          <w:szCs w:val="20"/>
        </w:rPr>
        <w:t>,  перерыв</w:t>
      </w:r>
      <w:r w:rsidR="00A943A2" w:rsidRPr="00CB63DE">
        <w:rPr>
          <w:rFonts w:ascii="Times New Roman" w:hAnsi="Times New Roman" w:cs="Times New Roman"/>
          <w:sz w:val="20"/>
          <w:szCs w:val="20"/>
        </w:rPr>
        <w:t xml:space="preserve">ов в </w:t>
      </w:r>
      <w:r w:rsidRPr="00CB63DE">
        <w:rPr>
          <w:rFonts w:ascii="Times New Roman" w:hAnsi="Times New Roman" w:cs="Times New Roman"/>
          <w:sz w:val="20"/>
          <w:szCs w:val="20"/>
        </w:rPr>
        <w:t xml:space="preserve"> электроснабжени</w:t>
      </w:r>
      <w:r w:rsidR="00A943A2" w:rsidRPr="00CB63DE">
        <w:rPr>
          <w:rFonts w:ascii="Times New Roman" w:hAnsi="Times New Roman" w:cs="Times New Roman"/>
          <w:sz w:val="20"/>
          <w:szCs w:val="20"/>
        </w:rPr>
        <w:t>и</w:t>
      </w:r>
      <w:r w:rsidRPr="00CB63DE">
        <w:rPr>
          <w:rFonts w:ascii="Times New Roman" w:hAnsi="Times New Roman" w:cs="Times New Roman"/>
          <w:sz w:val="20"/>
          <w:szCs w:val="20"/>
        </w:rPr>
        <w:t xml:space="preserve"> потребителей </w:t>
      </w:r>
      <w:r w:rsidR="00A943A2" w:rsidRPr="00CB63DE">
        <w:rPr>
          <w:rFonts w:ascii="Times New Roman" w:hAnsi="Times New Roman" w:cs="Times New Roman"/>
          <w:sz w:val="20"/>
          <w:szCs w:val="20"/>
        </w:rPr>
        <w:t>не было.</w:t>
      </w:r>
    </w:p>
    <w:p w:rsidR="002E73B4" w:rsidRPr="00CB63DE" w:rsidRDefault="002E73B4" w:rsidP="00E43E08">
      <w:pPr>
        <w:pStyle w:val="aa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B63DE">
        <w:rPr>
          <w:rFonts w:ascii="Times New Roman" w:hAnsi="Times New Roman" w:cs="Times New Roman"/>
          <w:sz w:val="20"/>
          <w:szCs w:val="20"/>
        </w:rPr>
        <w:t>О перспективах в работе ТОО «</w:t>
      </w:r>
      <w:r w:rsidR="00C251FC">
        <w:rPr>
          <w:rFonts w:ascii="Times New Roman" w:hAnsi="Times New Roman" w:cs="Times New Roman"/>
          <w:sz w:val="20"/>
          <w:szCs w:val="20"/>
        </w:rPr>
        <w:t>Лайтэк</w:t>
      </w:r>
      <w:r w:rsidRPr="00CB63DE">
        <w:rPr>
          <w:rFonts w:ascii="Times New Roman" w:hAnsi="Times New Roman" w:cs="Times New Roman"/>
          <w:sz w:val="20"/>
          <w:szCs w:val="20"/>
        </w:rPr>
        <w:t xml:space="preserve">» можно сказать следующее. </w:t>
      </w:r>
      <w:r w:rsidR="008224CB" w:rsidRPr="00CB63DE">
        <w:rPr>
          <w:rFonts w:ascii="Times New Roman" w:hAnsi="Times New Roman" w:cs="Times New Roman"/>
          <w:sz w:val="20"/>
          <w:szCs w:val="20"/>
        </w:rPr>
        <w:t>Упол</w:t>
      </w:r>
      <w:r w:rsidR="00EF0B6D">
        <w:rPr>
          <w:rFonts w:ascii="Times New Roman" w:hAnsi="Times New Roman" w:cs="Times New Roman"/>
          <w:sz w:val="20"/>
          <w:szCs w:val="20"/>
        </w:rPr>
        <w:t>номоченным органом на период 2021</w:t>
      </w:r>
      <w:r w:rsidR="008224CB" w:rsidRPr="00CB63DE">
        <w:rPr>
          <w:rFonts w:ascii="Times New Roman" w:hAnsi="Times New Roman" w:cs="Times New Roman"/>
          <w:sz w:val="20"/>
          <w:szCs w:val="20"/>
        </w:rPr>
        <w:t>-202</w:t>
      </w:r>
      <w:r w:rsidR="00EF0B6D">
        <w:rPr>
          <w:rFonts w:ascii="Times New Roman" w:hAnsi="Times New Roman" w:cs="Times New Roman"/>
          <w:sz w:val="20"/>
          <w:szCs w:val="20"/>
        </w:rPr>
        <w:t>5</w:t>
      </w:r>
      <w:r w:rsidR="008224CB" w:rsidRPr="00CB63DE">
        <w:rPr>
          <w:rFonts w:ascii="Times New Roman" w:hAnsi="Times New Roman" w:cs="Times New Roman"/>
          <w:sz w:val="20"/>
          <w:szCs w:val="20"/>
        </w:rPr>
        <w:t xml:space="preserve"> гг</w:t>
      </w:r>
      <w:r w:rsidR="002B1544" w:rsidRPr="00CB63DE">
        <w:rPr>
          <w:rFonts w:ascii="Times New Roman" w:hAnsi="Times New Roman" w:cs="Times New Roman"/>
          <w:sz w:val="20"/>
          <w:szCs w:val="20"/>
        </w:rPr>
        <w:t>.</w:t>
      </w:r>
      <w:r w:rsidR="008224CB" w:rsidRPr="00CB63DE">
        <w:rPr>
          <w:rFonts w:ascii="Times New Roman" w:hAnsi="Times New Roman" w:cs="Times New Roman"/>
          <w:sz w:val="20"/>
          <w:szCs w:val="20"/>
        </w:rPr>
        <w:t xml:space="preserve"> для ТОО «</w:t>
      </w:r>
      <w:r w:rsidR="00C251FC">
        <w:rPr>
          <w:rFonts w:ascii="Times New Roman" w:hAnsi="Times New Roman" w:cs="Times New Roman"/>
          <w:sz w:val="20"/>
          <w:szCs w:val="20"/>
        </w:rPr>
        <w:t>Лайтэк</w:t>
      </w:r>
      <w:r w:rsidR="008224CB" w:rsidRPr="00CB63DE">
        <w:rPr>
          <w:rFonts w:ascii="Times New Roman" w:hAnsi="Times New Roman" w:cs="Times New Roman"/>
          <w:sz w:val="20"/>
          <w:szCs w:val="20"/>
        </w:rPr>
        <w:t xml:space="preserve">» утвержден предельный уровень тарифов и тарифных смет, а также инвестиционные программы на аналогичный период в разрезе по годам. </w:t>
      </w:r>
      <w:r w:rsidRPr="00CB63DE">
        <w:rPr>
          <w:rFonts w:ascii="Times New Roman" w:hAnsi="Times New Roman" w:cs="Times New Roman"/>
          <w:sz w:val="20"/>
          <w:szCs w:val="20"/>
        </w:rPr>
        <w:t xml:space="preserve">Основным приоритетом в деятельности предприятия, как и прежде, будет, оказание услуг по бесперебойной передаче электрической энергии потребителям  г. Степногорска </w:t>
      </w:r>
      <w:r w:rsidR="004869EE" w:rsidRPr="00CB63DE">
        <w:rPr>
          <w:rFonts w:ascii="Times New Roman" w:hAnsi="Times New Roman" w:cs="Times New Roman"/>
          <w:sz w:val="20"/>
          <w:szCs w:val="20"/>
        </w:rPr>
        <w:t>по электрическим сетям, принадлежащим ТОО «</w:t>
      </w:r>
      <w:r w:rsidR="00C251FC">
        <w:rPr>
          <w:rFonts w:ascii="Times New Roman" w:hAnsi="Times New Roman" w:cs="Times New Roman"/>
          <w:sz w:val="20"/>
          <w:szCs w:val="20"/>
        </w:rPr>
        <w:t>Лайтэк</w:t>
      </w:r>
      <w:r w:rsidR="004869EE" w:rsidRPr="00CB63DE">
        <w:rPr>
          <w:rFonts w:ascii="Times New Roman" w:hAnsi="Times New Roman" w:cs="Times New Roman"/>
          <w:sz w:val="20"/>
          <w:szCs w:val="20"/>
        </w:rPr>
        <w:t>».</w:t>
      </w:r>
    </w:p>
    <w:p w:rsidR="005F5A49" w:rsidRPr="00CB63DE" w:rsidRDefault="005F5A49" w:rsidP="004869EE">
      <w:pPr>
        <w:pStyle w:val="aa"/>
        <w:ind w:firstLine="567"/>
        <w:rPr>
          <w:rFonts w:ascii="Times New Roman" w:hAnsi="Times New Roman" w:cs="Times New Roman"/>
          <w:sz w:val="20"/>
          <w:szCs w:val="20"/>
        </w:rPr>
      </w:pPr>
    </w:p>
    <w:p w:rsidR="005F5A49" w:rsidRDefault="005F5A49" w:rsidP="004869EE">
      <w:pPr>
        <w:pStyle w:val="aa"/>
        <w:ind w:firstLine="567"/>
        <w:rPr>
          <w:rFonts w:ascii="Times New Roman" w:hAnsi="Times New Roman" w:cs="Times New Roman"/>
        </w:rPr>
      </w:pPr>
    </w:p>
    <w:p w:rsidR="005F5A49" w:rsidRDefault="005F5A49" w:rsidP="00722F03">
      <w:pPr>
        <w:pStyle w:val="aa"/>
        <w:rPr>
          <w:rFonts w:ascii="Times New Roman" w:hAnsi="Times New Roman" w:cs="Times New Roman"/>
        </w:rPr>
      </w:pPr>
    </w:p>
    <w:p w:rsidR="002B1544" w:rsidRDefault="002B1544" w:rsidP="00722F03">
      <w:pPr>
        <w:pStyle w:val="aa"/>
        <w:rPr>
          <w:rFonts w:ascii="Times New Roman" w:hAnsi="Times New Roman" w:cs="Times New Roman"/>
        </w:rPr>
      </w:pPr>
    </w:p>
    <w:p w:rsidR="002B1544" w:rsidRDefault="002B1544" w:rsidP="00722F03">
      <w:pPr>
        <w:pStyle w:val="aa"/>
        <w:rPr>
          <w:rFonts w:ascii="Times New Roman" w:hAnsi="Times New Roman" w:cs="Times New Roman"/>
        </w:rPr>
      </w:pPr>
    </w:p>
    <w:sectPr w:rsidR="002B1544" w:rsidSect="006A2E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A0F" w:rsidRDefault="004D1A0F" w:rsidP="003B4787">
      <w:pPr>
        <w:spacing w:after="0" w:line="240" w:lineRule="auto"/>
      </w:pPr>
      <w:r>
        <w:separator/>
      </w:r>
    </w:p>
  </w:endnote>
  <w:endnote w:type="continuationSeparator" w:id="1">
    <w:p w:rsidR="004D1A0F" w:rsidRDefault="004D1A0F" w:rsidP="003B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A0F" w:rsidRDefault="004D1A0F" w:rsidP="003B4787">
      <w:pPr>
        <w:spacing w:after="0" w:line="240" w:lineRule="auto"/>
      </w:pPr>
      <w:r>
        <w:separator/>
      </w:r>
    </w:p>
  </w:footnote>
  <w:footnote w:type="continuationSeparator" w:id="1">
    <w:p w:rsidR="004D1A0F" w:rsidRDefault="004D1A0F" w:rsidP="003B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D473E"/>
    <w:multiLevelType w:val="hybridMultilevel"/>
    <w:tmpl w:val="4AF27ECA"/>
    <w:lvl w:ilvl="0" w:tplc="E304A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A9440B"/>
    <w:multiLevelType w:val="hybridMultilevel"/>
    <w:tmpl w:val="F5240016"/>
    <w:lvl w:ilvl="0" w:tplc="D0F4C5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3B4"/>
    <w:rsid w:val="00004DF3"/>
    <w:rsid w:val="00005A9B"/>
    <w:rsid w:val="00007F81"/>
    <w:rsid w:val="000107D3"/>
    <w:rsid w:val="000938D7"/>
    <w:rsid w:val="000A4FAA"/>
    <w:rsid w:val="000A58AB"/>
    <w:rsid w:val="000F35C1"/>
    <w:rsid w:val="00143C2D"/>
    <w:rsid w:val="00150B25"/>
    <w:rsid w:val="0017325A"/>
    <w:rsid w:val="001A0B90"/>
    <w:rsid w:val="001C310D"/>
    <w:rsid w:val="001E4E94"/>
    <w:rsid w:val="001E4FD1"/>
    <w:rsid w:val="002168CF"/>
    <w:rsid w:val="00244BBE"/>
    <w:rsid w:val="00266A56"/>
    <w:rsid w:val="002716D5"/>
    <w:rsid w:val="00292CA7"/>
    <w:rsid w:val="002B1544"/>
    <w:rsid w:val="002C1258"/>
    <w:rsid w:val="002E73B4"/>
    <w:rsid w:val="0032192C"/>
    <w:rsid w:val="00323CFC"/>
    <w:rsid w:val="003437B4"/>
    <w:rsid w:val="00355E13"/>
    <w:rsid w:val="0036739A"/>
    <w:rsid w:val="00384906"/>
    <w:rsid w:val="00390A3F"/>
    <w:rsid w:val="00397478"/>
    <w:rsid w:val="003A545D"/>
    <w:rsid w:val="003A7EB9"/>
    <w:rsid w:val="003B13E2"/>
    <w:rsid w:val="003B4787"/>
    <w:rsid w:val="003C2FEC"/>
    <w:rsid w:val="004165FE"/>
    <w:rsid w:val="00454F5C"/>
    <w:rsid w:val="00474649"/>
    <w:rsid w:val="004869EE"/>
    <w:rsid w:val="004A39D5"/>
    <w:rsid w:val="004A6E18"/>
    <w:rsid w:val="004C0039"/>
    <w:rsid w:val="004C4720"/>
    <w:rsid w:val="004D1A0F"/>
    <w:rsid w:val="004D26B0"/>
    <w:rsid w:val="004E56E2"/>
    <w:rsid w:val="004F4FC7"/>
    <w:rsid w:val="00505F45"/>
    <w:rsid w:val="00512F2E"/>
    <w:rsid w:val="00540081"/>
    <w:rsid w:val="005525EF"/>
    <w:rsid w:val="00555C52"/>
    <w:rsid w:val="00580348"/>
    <w:rsid w:val="00596C7F"/>
    <w:rsid w:val="005B5E10"/>
    <w:rsid w:val="005D32A2"/>
    <w:rsid w:val="005F5A49"/>
    <w:rsid w:val="00625034"/>
    <w:rsid w:val="006463F4"/>
    <w:rsid w:val="00647F14"/>
    <w:rsid w:val="00650EA8"/>
    <w:rsid w:val="0066543E"/>
    <w:rsid w:val="00675B89"/>
    <w:rsid w:val="00677253"/>
    <w:rsid w:val="006A2E10"/>
    <w:rsid w:val="006A3AA0"/>
    <w:rsid w:val="006A7D0D"/>
    <w:rsid w:val="006B0C7E"/>
    <w:rsid w:val="006B40FE"/>
    <w:rsid w:val="006C7977"/>
    <w:rsid w:val="006D40F4"/>
    <w:rsid w:val="006E2E97"/>
    <w:rsid w:val="00722F03"/>
    <w:rsid w:val="007341A9"/>
    <w:rsid w:val="00745751"/>
    <w:rsid w:val="007533F5"/>
    <w:rsid w:val="00776436"/>
    <w:rsid w:val="00783DB4"/>
    <w:rsid w:val="007A642E"/>
    <w:rsid w:val="007B6519"/>
    <w:rsid w:val="008224CB"/>
    <w:rsid w:val="00827EAD"/>
    <w:rsid w:val="00853202"/>
    <w:rsid w:val="00874454"/>
    <w:rsid w:val="008F2EF8"/>
    <w:rsid w:val="008F74B8"/>
    <w:rsid w:val="009176DF"/>
    <w:rsid w:val="00933A64"/>
    <w:rsid w:val="00951518"/>
    <w:rsid w:val="00955C58"/>
    <w:rsid w:val="00962120"/>
    <w:rsid w:val="009A380D"/>
    <w:rsid w:val="009B0F64"/>
    <w:rsid w:val="009B601C"/>
    <w:rsid w:val="009C6522"/>
    <w:rsid w:val="009D40A8"/>
    <w:rsid w:val="00A13B2C"/>
    <w:rsid w:val="00A21DB6"/>
    <w:rsid w:val="00A2613B"/>
    <w:rsid w:val="00A47CDC"/>
    <w:rsid w:val="00A56D44"/>
    <w:rsid w:val="00A72985"/>
    <w:rsid w:val="00A80D15"/>
    <w:rsid w:val="00A943A2"/>
    <w:rsid w:val="00AA6E12"/>
    <w:rsid w:val="00AC2009"/>
    <w:rsid w:val="00AD6FAA"/>
    <w:rsid w:val="00B11623"/>
    <w:rsid w:val="00B6745D"/>
    <w:rsid w:val="00BE07DB"/>
    <w:rsid w:val="00BF47AF"/>
    <w:rsid w:val="00C02913"/>
    <w:rsid w:val="00C02A8B"/>
    <w:rsid w:val="00C251FC"/>
    <w:rsid w:val="00C332AC"/>
    <w:rsid w:val="00C3727A"/>
    <w:rsid w:val="00C37E86"/>
    <w:rsid w:val="00C61D05"/>
    <w:rsid w:val="00C77784"/>
    <w:rsid w:val="00CA7A12"/>
    <w:rsid w:val="00CB63DE"/>
    <w:rsid w:val="00CD0479"/>
    <w:rsid w:val="00CD50CB"/>
    <w:rsid w:val="00D22D35"/>
    <w:rsid w:val="00DA2D45"/>
    <w:rsid w:val="00DD1B2D"/>
    <w:rsid w:val="00DE19E2"/>
    <w:rsid w:val="00DE1D66"/>
    <w:rsid w:val="00E13D67"/>
    <w:rsid w:val="00E17476"/>
    <w:rsid w:val="00E37552"/>
    <w:rsid w:val="00E43E08"/>
    <w:rsid w:val="00E4700C"/>
    <w:rsid w:val="00E671CE"/>
    <w:rsid w:val="00E80D40"/>
    <w:rsid w:val="00E9389A"/>
    <w:rsid w:val="00EA36BC"/>
    <w:rsid w:val="00EC4C04"/>
    <w:rsid w:val="00EE222A"/>
    <w:rsid w:val="00EF0B6D"/>
    <w:rsid w:val="00EF280B"/>
    <w:rsid w:val="00F02016"/>
    <w:rsid w:val="00F8542B"/>
    <w:rsid w:val="00F92B0E"/>
    <w:rsid w:val="00FB2201"/>
    <w:rsid w:val="00FC0E7C"/>
    <w:rsid w:val="00FC5821"/>
    <w:rsid w:val="00FD3C8E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3B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A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A7E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A7E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B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4787"/>
  </w:style>
  <w:style w:type="paragraph" w:styleId="a8">
    <w:name w:val="footer"/>
    <w:basedOn w:val="a"/>
    <w:link w:val="a9"/>
    <w:uiPriority w:val="99"/>
    <w:semiHidden/>
    <w:unhideWhenUsed/>
    <w:rsid w:val="003B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787"/>
  </w:style>
  <w:style w:type="paragraph" w:styleId="aa">
    <w:name w:val="No Spacing"/>
    <w:uiPriority w:val="1"/>
    <w:qFormat/>
    <w:rsid w:val="00CD04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2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NPLN</dc:creator>
  <cp:keywords/>
  <dc:description/>
  <cp:lastModifiedBy>NPLN</cp:lastModifiedBy>
  <cp:revision>103</cp:revision>
  <cp:lastPrinted>2020-04-10T05:02:00Z</cp:lastPrinted>
  <dcterms:created xsi:type="dcterms:W3CDTF">2016-04-04T03:09:00Z</dcterms:created>
  <dcterms:modified xsi:type="dcterms:W3CDTF">2021-04-09T09:49:00Z</dcterms:modified>
</cp:coreProperties>
</file>